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9" w:rsidRPr="003C5E44" w:rsidRDefault="00397549" w:rsidP="003C5E44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C5E44">
        <w:rPr>
          <w:rFonts w:ascii="Times New Roman" w:hAnsi="Times New Roman" w:cs="Times New Roman"/>
          <w:b/>
          <w:bCs/>
          <w:sz w:val="44"/>
          <w:szCs w:val="44"/>
          <w:u w:val="single"/>
        </w:rPr>
        <w:t>Zápis do spolkového rejstříku</w:t>
      </w:r>
    </w:p>
    <w:p w:rsidR="00352065" w:rsidRPr="00352065" w:rsidRDefault="00352065" w:rsidP="0035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Z"/>
      <w:bookmarkEnd w:id="0"/>
      <w:r w:rsidRPr="00352065">
        <w:rPr>
          <w:rFonts w:ascii="Times New Roman" w:hAnsi="Times New Roman" w:cs="Times New Roman"/>
          <w:sz w:val="24"/>
          <w:szCs w:val="24"/>
        </w:rPr>
        <w:t xml:space="preserve">Spolkový rejstřík je jedním z tzv. veřejných rejstříků, jehož právní úprava je obsažena v </w:t>
      </w:r>
      <w:proofErr w:type="spellStart"/>
      <w:proofErr w:type="gramStart"/>
      <w:r w:rsidRPr="00352065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35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0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local-content" w:history="1">
        <w:r w:rsidRPr="0035206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304/2013Sb. o veřejných rejstřících právnických a fyzických osob</w:t>
        </w:r>
      </w:hyperlink>
      <w:r w:rsidRPr="00352065">
        <w:rPr>
          <w:rFonts w:ascii="Times New Roman" w:hAnsi="Times New Roman" w:cs="Times New Roman"/>
          <w:sz w:val="24"/>
          <w:szCs w:val="24"/>
        </w:rPr>
        <w:t>.</w:t>
      </w:r>
    </w:p>
    <w:p w:rsidR="008C3ADB" w:rsidRPr="008C3ADB" w:rsidRDefault="008C3ADB" w:rsidP="008C3ADB">
      <w:pPr>
        <w:pStyle w:val="Normlnweb"/>
        <w:shd w:val="clear" w:color="auto" w:fill="FFFFFF"/>
        <w:spacing w:before="320" w:beforeAutospacing="0" w:after="0" w:afterAutospacing="0" w:line="270" w:lineRule="atLeast"/>
        <w:jc w:val="both"/>
        <w:textAlignment w:val="baseline"/>
        <w:rPr>
          <w:color w:val="333333"/>
        </w:rPr>
      </w:pPr>
      <w:r w:rsidRPr="008C3ADB">
        <w:rPr>
          <w:color w:val="333333"/>
        </w:rPr>
        <w:t>Veřejné rejstříky vedou krajské soudy podle § 75 zákona 304/2013 Sb., o veřejných rejstřících právnických a fyzických osob, pro ty subjekty, kteří mají své sídlo v obvodu tohoto krajského soudu.</w:t>
      </w:r>
    </w:p>
    <w:p w:rsidR="008C3ADB" w:rsidRPr="008C3ADB" w:rsidRDefault="008C3ADB" w:rsidP="008C3ADB">
      <w:pPr>
        <w:pStyle w:val="Normlnweb"/>
        <w:shd w:val="clear" w:color="auto" w:fill="FFFFFF"/>
        <w:spacing w:before="320" w:beforeAutospacing="0" w:after="0" w:afterAutospacing="0" w:line="270" w:lineRule="atLeast"/>
        <w:jc w:val="both"/>
        <w:textAlignment w:val="baseline"/>
        <w:rPr>
          <w:color w:val="333333"/>
        </w:rPr>
      </w:pPr>
      <w:r w:rsidRPr="008C3ADB">
        <w:rPr>
          <w:color w:val="333333"/>
        </w:rPr>
        <w:t>Návrh na zápis pobočného spolku a na zápis skutečnosti o pobočném spolku se podává k rejstříkovému soudu v místě sídla hlavního spolku (§ 75 odst. 2 zákona o veřejných rejstřících právnických a fyzických osob).</w:t>
      </w:r>
    </w:p>
    <w:p w:rsidR="008C3ADB" w:rsidRPr="008C3ADB" w:rsidRDefault="008C3ADB" w:rsidP="008C3ADB">
      <w:pPr>
        <w:pStyle w:val="Normlnweb"/>
        <w:shd w:val="clear" w:color="auto" w:fill="FFFFFF"/>
        <w:spacing w:before="320" w:beforeAutospacing="0" w:after="0" w:afterAutospacing="0" w:line="270" w:lineRule="atLeast"/>
        <w:textAlignment w:val="baseline"/>
        <w:rPr>
          <w:color w:val="333333"/>
        </w:rPr>
      </w:pPr>
      <w:r w:rsidRPr="008C3ADB">
        <w:rPr>
          <w:color w:val="333333"/>
        </w:rPr>
        <w:t>Připomínky k obsahu zápisů ve veřejném rejstříku je nutno směřovat vždy příslušnému soudu.</w:t>
      </w:r>
    </w:p>
    <w:p w:rsidR="008C3ADB" w:rsidRPr="008C3ADB" w:rsidRDefault="008C3ADB" w:rsidP="008C3ADB">
      <w:pPr>
        <w:pStyle w:val="Normlnweb"/>
        <w:shd w:val="clear" w:color="auto" w:fill="FFFFFF"/>
        <w:spacing w:before="320" w:beforeAutospacing="0" w:after="0" w:afterAutospacing="0" w:line="270" w:lineRule="atLeast"/>
        <w:jc w:val="both"/>
        <w:textAlignment w:val="baseline"/>
        <w:rPr>
          <w:color w:val="333333"/>
        </w:rPr>
      </w:pPr>
      <w:r w:rsidRPr="008C3ADB">
        <w:rPr>
          <w:color w:val="333333"/>
        </w:rPr>
        <w:t>Připomínky doručené prostřednictvím služby e-mailu soud ověří a případné chyby v databázi opraví. Soud bude takto doručené připomínky zpracovávat dle zákona.</w:t>
      </w:r>
    </w:p>
    <w:p w:rsidR="00352065" w:rsidRDefault="00352065" w:rsidP="00397549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7549" w:rsidRPr="003C5E44" w:rsidRDefault="00397549" w:rsidP="00397549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N"/>
      <w:bookmarkEnd w:id="1"/>
      <w:r w:rsidRPr="003C5E44"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na zápis zapsaných údajů</w:t>
      </w:r>
    </w:p>
    <w:p w:rsidR="00397549" w:rsidRDefault="00397549" w:rsidP="0053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Spolkový rejstřík</w:t>
      </w:r>
      <w:r w:rsidRPr="00397549">
        <w:rPr>
          <w:rFonts w:ascii="Times New Roman" w:hAnsi="Times New Roman" w:cs="Times New Roman"/>
          <w:sz w:val="24"/>
          <w:szCs w:val="24"/>
        </w:rPr>
        <w:t xml:space="preserve"> vedou</w:t>
      </w:r>
      <w:r w:rsidR="00537B0E">
        <w:rPr>
          <w:rFonts w:ascii="Times New Roman" w:hAnsi="Times New Roman" w:cs="Times New Roman"/>
          <w:sz w:val="24"/>
          <w:szCs w:val="24"/>
        </w:rPr>
        <w:t xml:space="preserve"> rejstříkové (krajské) soudy</w:t>
      </w:r>
      <w:r w:rsidRPr="00397549">
        <w:rPr>
          <w:rFonts w:ascii="Times New Roman" w:hAnsi="Times New Roman" w:cs="Times New Roman"/>
          <w:sz w:val="24"/>
          <w:szCs w:val="24"/>
        </w:rPr>
        <w:t>. Příslušný je ten krajský soud, v jehož obvodu má SK/TJ (spolek) své sídlo</w:t>
      </w:r>
      <w:r w:rsidR="00352065">
        <w:rPr>
          <w:rFonts w:ascii="Times New Roman" w:hAnsi="Times New Roman" w:cs="Times New Roman"/>
          <w:sz w:val="24"/>
          <w:szCs w:val="24"/>
        </w:rPr>
        <w:t>, tj.</w:t>
      </w:r>
      <w:r w:rsidR="00537B0E">
        <w:rPr>
          <w:rFonts w:ascii="Times New Roman" w:hAnsi="Times New Roman" w:cs="Times New Roman"/>
          <w:sz w:val="24"/>
          <w:szCs w:val="24"/>
        </w:rPr>
        <w:t xml:space="preserve"> </w:t>
      </w:r>
      <w:r w:rsidR="00352065">
        <w:rPr>
          <w:rFonts w:ascii="Times New Roman" w:hAnsi="Times New Roman" w:cs="Times New Roman"/>
          <w:sz w:val="24"/>
          <w:szCs w:val="24"/>
        </w:rPr>
        <w:t xml:space="preserve">Krajský soud </w:t>
      </w:r>
      <w:r w:rsidR="00537B0E">
        <w:rPr>
          <w:rFonts w:ascii="Times New Roman" w:hAnsi="Times New Roman" w:cs="Times New Roman"/>
          <w:sz w:val="24"/>
          <w:szCs w:val="24"/>
        </w:rPr>
        <w:t xml:space="preserve">v Plzni, detašované pracoviště Obchodní rejstřík a jiné rejstříky vedené soudem, Sbírka listin – </w:t>
      </w:r>
      <w:proofErr w:type="gramStart"/>
      <w:r w:rsidR="00537B0E">
        <w:rPr>
          <w:rFonts w:ascii="Times New Roman" w:hAnsi="Times New Roman" w:cs="Times New Roman"/>
          <w:sz w:val="24"/>
          <w:szCs w:val="24"/>
        </w:rPr>
        <w:t>Sady 5.května</w:t>
      </w:r>
      <w:proofErr w:type="gramEnd"/>
      <w:r w:rsidR="00537B0E">
        <w:rPr>
          <w:rFonts w:ascii="Times New Roman" w:hAnsi="Times New Roman" w:cs="Times New Roman"/>
          <w:sz w:val="24"/>
          <w:szCs w:val="24"/>
        </w:rPr>
        <w:t xml:space="preserve"> 11, 301 00 Plzeň.</w:t>
      </w:r>
    </w:p>
    <w:p w:rsidR="00537B0E" w:rsidRPr="00397549" w:rsidRDefault="00537B0E" w:rsidP="0053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49" w:rsidRDefault="00537B0E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</w:t>
      </w:r>
      <w:r w:rsidR="00397549" w:rsidRPr="00397549">
        <w:rPr>
          <w:rFonts w:ascii="Times New Roman" w:hAnsi="Times New Roman" w:cs="Times New Roman"/>
          <w:sz w:val="24"/>
          <w:szCs w:val="24"/>
        </w:rPr>
        <w:t xml:space="preserve">údaje se zapisují </w:t>
      </w:r>
      <w:r w:rsidR="00397549" w:rsidRPr="00397549">
        <w:rPr>
          <w:rFonts w:ascii="Times New Roman" w:hAnsi="Times New Roman" w:cs="Times New Roman"/>
          <w:b/>
          <w:bCs/>
          <w:sz w:val="24"/>
          <w:szCs w:val="24"/>
        </w:rPr>
        <w:t>na základě návrhu</w:t>
      </w:r>
      <w:r w:rsidR="00397549" w:rsidRPr="00397549">
        <w:rPr>
          <w:rFonts w:ascii="Times New Roman" w:hAnsi="Times New Roman" w:cs="Times New Roman"/>
          <w:sz w:val="24"/>
          <w:szCs w:val="24"/>
        </w:rPr>
        <w:t xml:space="preserve"> na zápis zapsaných údajů do rejstříku spolků.</w:t>
      </w:r>
    </w:p>
    <w:p w:rsidR="00397549" w:rsidRPr="00610FE2" w:rsidRDefault="00397549" w:rsidP="00610FE2">
      <w:pPr>
        <w:spacing w:before="320"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10FE2">
        <w:rPr>
          <w:rFonts w:ascii="Times New Roman" w:hAnsi="Times New Roman" w:cs="Times New Roman"/>
          <w:sz w:val="24"/>
          <w:szCs w:val="24"/>
        </w:rPr>
        <w:t>Návrh lze podat výhradně</w:t>
      </w:r>
      <w:r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 prostřednictvím předepsaného</w:t>
      </w:r>
      <w:r w:rsidR="0027090E"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FE2"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tzv. </w:t>
      </w:r>
      <w:r w:rsidR="0027090E" w:rsidRPr="00610FE2">
        <w:rPr>
          <w:rFonts w:ascii="Times New Roman" w:hAnsi="Times New Roman" w:cs="Times New Roman"/>
          <w:b/>
          <w:bCs/>
          <w:sz w:val="24"/>
          <w:szCs w:val="24"/>
        </w:rPr>
        <w:t>inteligentního formuláře</w:t>
      </w:r>
      <w:r w:rsidR="00C2673A">
        <w:rPr>
          <w:rFonts w:ascii="Times New Roman" w:hAnsi="Times New Roman" w:cs="Times New Roman"/>
          <w:b/>
          <w:bCs/>
          <w:sz w:val="24"/>
          <w:szCs w:val="24"/>
        </w:rPr>
        <w:t xml:space="preserve"> (www.justice.cz</w:t>
      </w:r>
      <w:r w:rsidRPr="00610FE2">
        <w:rPr>
          <w:rFonts w:ascii="Times New Roman" w:hAnsi="Times New Roman" w:cs="Times New Roman"/>
          <w:sz w:val="24"/>
          <w:szCs w:val="24"/>
        </w:rPr>
        <w:t xml:space="preserve">, </w:t>
      </w:r>
      <w:r w:rsidR="00C2673A">
        <w:rPr>
          <w:rFonts w:ascii="Times New Roman" w:hAnsi="Times New Roman" w:cs="Times New Roman"/>
          <w:sz w:val="24"/>
          <w:szCs w:val="24"/>
        </w:rPr>
        <w:t>podání do veřejného rejstříku). P</w:t>
      </w:r>
      <w:r w:rsidR="00610FE2" w:rsidRPr="00610F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 elektronickém vyplnění </w:t>
      </w:r>
      <w:r w:rsidR="00C2673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 </w:t>
      </w:r>
      <w:r w:rsidR="006F25B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ho </w:t>
      </w:r>
      <w:proofErr w:type="gramStart"/>
      <w:r w:rsidR="00C2673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třeba  </w:t>
      </w:r>
      <w:r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 vytisknout</w:t>
      </w:r>
      <w:proofErr w:type="gramEnd"/>
      <w:r w:rsidR="00B23E09" w:rsidRPr="00610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  opatřit ověřenými podpisy všech navrhovatelů</w:t>
      </w:r>
      <w:r w:rsidR="00B23E09" w:rsidRPr="00610FE2">
        <w:rPr>
          <w:rFonts w:ascii="Times New Roman" w:hAnsi="Times New Roman" w:cs="Times New Roman"/>
          <w:b/>
          <w:bCs/>
          <w:sz w:val="24"/>
          <w:szCs w:val="24"/>
        </w:rPr>
        <w:t xml:space="preserve"> a spolu s přílohami dodat na soud v listinné podobě.</w:t>
      </w:r>
    </w:p>
    <w:p w:rsidR="00537B0E" w:rsidRDefault="00C2673A" w:rsidP="0053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 možné ho </w:t>
      </w:r>
      <w:r w:rsidRPr="00610F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zaslat soudu </w:t>
      </w:r>
      <w:r w:rsidR="006F25B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 </w:t>
      </w:r>
      <w:r w:rsidRPr="00610F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610F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elektronické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podobě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610FE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nutné</w:t>
      </w:r>
      <w:r w:rsidRPr="00610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610FE2">
        <w:rPr>
          <w:rFonts w:ascii="Times New Roman" w:hAnsi="Times New Roman" w:cs="Times New Roman"/>
          <w:sz w:val="24"/>
          <w:szCs w:val="24"/>
        </w:rPr>
        <w:t xml:space="preserve">opatřit </w:t>
      </w:r>
      <w:r w:rsidRPr="00610FE2">
        <w:rPr>
          <w:rFonts w:ascii="Times New Roman" w:hAnsi="Times New Roman" w:cs="Times New Roman"/>
          <w:b/>
          <w:bCs/>
          <w:sz w:val="24"/>
          <w:szCs w:val="24"/>
        </w:rPr>
        <w:t>certifikovaným elektronickým podpisem</w:t>
      </w:r>
      <w:r w:rsidRPr="00610FE2">
        <w:rPr>
          <w:rFonts w:ascii="Times New Roman" w:hAnsi="Times New Roman" w:cs="Times New Roman"/>
          <w:sz w:val="24"/>
          <w:szCs w:val="24"/>
        </w:rPr>
        <w:t xml:space="preserve"> </w:t>
      </w:r>
      <w:r w:rsidRPr="00610FE2">
        <w:rPr>
          <w:rFonts w:ascii="Times New Roman" w:hAnsi="Times New Roman" w:cs="Times New Roman"/>
          <w:b/>
          <w:bCs/>
          <w:sz w:val="24"/>
          <w:szCs w:val="24"/>
        </w:rPr>
        <w:t>navrhovatele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F25BC">
        <w:rPr>
          <w:rFonts w:ascii="Times New Roman" w:hAnsi="Times New Roman" w:cs="Times New Roman"/>
          <w:bCs/>
          <w:sz w:val="24"/>
          <w:szCs w:val="24"/>
        </w:rPr>
        <w:t xml:space="preserve">další informace viz Technické </w:t>
      </w:r>
      <w:r w:rsidR="006F25BC">
        <w:rPr>
          <w:rFonts w:ascii="Times New Roman" w:hAnsi="Times New Roman" w:cs="Times New Roman"/>
          <w:bCs/>
          <w:sz w:val="24"/>
          <w:szCs w:val="24"/>
        </w:rPr>
        <w:t>specifikace pro předávání digitalizovaných listin do Sbírky listin veřejného rejstříku na portálu justice.cz.</w:t>
      </w:r>
    </w:p>
    <w:p w:rsidR="006F25BC" w:rsidRPr="006F25BC" w:rsidRDefault="006F25BC" w:rsidP="0053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- návrh podávají:</w:t>
      </w:r>
    </w:p>
    <w:p w:rsidR="00397549" w:rsidRPr="00397549" w:rsidRDefault="00397549" w:rsidP="0039754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v případě nově zakládaného spolku - všichni zakladatelé</w:t>
      </w:r>
    </w:p>
    <w:p w:rsidR="00397549" w:rsidRPr="00397549" w:rsidRDefault="00397549" w:rsidP="00397549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v případě změny údajů existujícího spolku - tento spolek</w:t>
      </w:r>
    </w:p>
    <w:p w:rsidR="00397549" w:rsidRPr="00397549" w:rsidRDefault="00397549" w:rsidP="0039754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v případě údajů o pobočném spolku - spolek hlavní</w:t>
      </w:r>
    </w:p>
    <w:p w:rsidR="006A7308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- návrh podepisují:</w:t>
      </w:r>
    </w:p>
    <w:p w:rsidR="00397549" w:rsidRPr="00397549" w:rsidRDefault="00397549" w:rsidP="0039754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je-li navrhovatelem fyzická osoba – tato osoba</w:t>
      </w:r>
    </w:p>
    <w:p w:rsidR="00397549" w:rsidRPr="00397549" w:rsidRDefault="00397549" w:rsidP="00397549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je-li navrhovatelem právnická osoba – její statutární orgán; zde pozor, protože i v případech, kdy jsou podle vnitřních předpisů vyžadovány podpisy více osob, návrh podepisuje jen jedna oprávněná osoba; zde je třeba doložit, že se jedná o oprávněnou osobu (např. zápisem o zvolení statutárního orgánu)</w:t>
      </w:r>
    </w:p>
    <w:p w:rsidR="00397549" w:rsidRPr="00397549" w:rsidRDefault="00397549" w:rsidP="0039754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u obou případů uvedených pod písm. a) a b) může návrh podepsat i zástupce na základě plné moci, zde musí být doložena k návrhu i plná moc</w:t>
      </w:r>
    </w:p>
    <w:p w:rsidR="006A7308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BC" w:rsidRDefault="006F25BC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Soudní poplatek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za návrh na zápis údajů do spolkového rejstříku je stanoven poplatek ve výši 1000,00</w:t>
      </w:r>
      <w:r w:rsidR="008C3ADB">
        <w:rPr>
          <w:rFonts w:ascii="Times New Roman" w:hAnsi="Times New Roman" w:cs="Times New Roman"/>
          <w:sz w:val="24"/>
          <w:szCs w:val="24"/>
        </w:rPr>
        <w:t xml:space="preserve"> </w:t>
      </w:r>
      <w:r w:rsidRPr="00397549">
        <w:rPr>
          <w:rFonts w:ascii="Times New Roman" w:hAnsi="Times New Roman" w:cs="Times New Roman"/>
          <w:sz w:val="24"/>
          <w:szCs w:val="24"/>
        </w:rPr>
        <w:t>Kč (hrazeno vylepením kolku na návrhu);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549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397549">
        <w:rPr>
          <w:rFonts w:ascii="Times New Roman" w:hAnsi="Times New Roman" w:cs="Times New Roman"/>
          <w:sz w:val="24"/>
          <w:szCs w:val="24"/>
        </w:rPr>
        <w:t xml:space="preserve"> rozhodující kolik údajů </w:t>
      </w:r>
      <w:proofErr w:type="gramStart"/>
      <w:r w:rsidRPr="00397549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Pr="00397549">
        <w:rPr>
          <w:rFonts w:ascii="Times New Roman" w:hAnsi="Times New Roman" w:cs="Times New Roman"/>
          <w:sz w:val="24"/>
          <w:szCs w:val="24"/>
        </w:rPr>
        <w:t xml:space="preserve"> na základě návrhu zapisováno; platí, že za jeden návrh se platí poplatek 1x (např. na základě jednoho návrhu bude zapisován název spolku, jeho statutární orgán a pobočný spolek – půjde o jeden návrh s poplatkem 1000,00</w:t>
      </w:r>
      <w:r w:rsidR="008C3ADB">
        <w:rPr>
          <w:rFonts w:ascii="Times New Roman" w:hAnsi="Times New Roman" w:cs="Times New Roman"/>
          <w:sz w:val="24"/>
          <w:szCs w:val="24"/>
        </w:rPr>
        <w:t xml:space="preserve"> </w:t>
      </w:r>
      <w:r w:rsidRPr="00397549">
        <w:rPr>
          <w:rFonts w:ascii="Times New Roman" w:hAnsi="Times New Roman" w:cs="Times New Roman"/>
          <w:sz w:val="24"/>
          <w:szCs w:val="24"/>
        </w:rPr>
        <w:t>Kč)</w:t>
      </w:r>
    </w:p>
    <w:p w:rsidR="00397549" w:rsidRPr="00397549" w:rsidRDefault="00397549" w:rsidP="006A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Notář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k založení spolku ani ke změnám v zapisovaných </w:t>
      </w:r>
      <w:proofErr w:type="gramStart"/>
      <w:r w:rsidRPr="00397549">
        <w:rPr>
          <w:rFonts w:ascii="Times New Roman" w:hAnsi="Times New Roman" w:cs="Times New Roman"/>
          <w:sz w:val="24"/>
          <w:szCs w:val="24"/>
        </w:rPr>
        <w:t>údajích ; tj.</w:t>
      </w:r>
      <w:proofErr w:type="gramEnd"/>
      <w:r w:rsidRPr="00397549">
        <w:rPr>
          <w:rFonts w:ascii="Times New Roman" w:hAnsi="Times New Roman" w:cs="Times New Roman"/>
          <w:sz w:val="24"/>
          <w:szCs w:val="24"/>
        </w:rPr>
        <w:t xml:space="preserve">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není nutné</w:t>
      </w:r>
      <w:r w:rsidRPr="00397549">
        <w:rPr>
          <w:rFonts w:ascii="Times New Roman" w:hAnsi="Times New Roman" w:cs="Times New Roman"/>
          <w:sz w:val="24"/>
          <w:szCs w:val="24"/>
        </w:rPr>
        <w:t>, aby např. stanovy sepsal notář nebo, aby byl přítomen na valné hromadě, která mění stanovy či volí členy volených orgánů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zákon však dává notáři pravomoc, aby sám bez nutnosti podat návrh rejstříkovému soudu provedl příslušný zápis; ovšem může tak učinit pouze za předpokladu, že se jedná o skutečnosti, o kterých byl sepsán notářský zápis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spolek tedy může postupovat tak, že si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sám podá návrh</w:t>
      </w:r>
      <w:r w:rsidRPr="00397549">
        <w:rPr>
          <w:rFonts w:ascii="Times New Roman" w:hAnsi="Times New Roman" w:cs="Times New Roman"/>
          <w:sz w:val="24"/>
          <w:szCs w:val="24"/>
        </w:rPr>
        <w:t xml:space="preserve"> na příslušné zápisy do spolkového rejstříku – zde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platí kolek</w:t>
      </w:r>
      <w:r w:rsidRPr="00397549">
        <w:rPr>
          <w:rFonts w:ascii="Times New Roman" w:hAnsi="Times New Roman" w:cs="Times New Roman"/>
          <w:sz w:val="24"/>
          <w:szCs w:val="24"/>
        </w:rPr>
        <w:t xml:space="preserve">, nebo si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objedná služby notáře</w:t>
      </w:r>
      <w:r w:rsidRPr="00397549">
        <w:rPr>
          <w:rFonts w:ascii="Times New Roman" w:hAnsi="Times New Roman" w:cs="Times New Roman"/>
          <w:sz w:val="24"/>
          <w:szCs w:val="24"/>
        </w:rPr>
        <w:t xml:space="preserve">, který jednak sepíše příslušné notářské zápisy a následně provede zápis – zde se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neplatí kolek, ale služby notáře</w:t>
      </w:r>
    </w:p>
    <w:p w:rsidR="00397549" w:rsidRPr="00397549" w:rsidRDefault="00397549" w:rsidP="006A730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v případě běžných změn zápisů se nejedná o složitou záležitost a je možné jí zvládnout samostatně; využití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služeb notáře</w:t>
      </w:r>
      <w:r w:rsidRPr="00397549">
        <w:rPr>
          <w:rFonts w:ascii="Times New Roman" w:hAnsi="Times New Roman" w:cs="Times New Roman"/>
          <w:sz w:val="24"/>
          <w:szCs w:val="24"/>
        </w:rPr>
        <w:t xml:space="preserve"> by mohlo přicházet v úvahu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při náročnějších úkonech</w:t>
      </w:r>
      <w:r w:rsidRPr="00397549">
        <w:rPr>
          <w:rFonts w:ascii="Times New Roman" w:hAnsi="Times New Roman" w:cs="Times New Roman"/>
          <w:sz w:val="24"/>
          <w:szCs w:val="24"/>
        </w:rPr>
        <w:t xml:space="preserve"> jako je např. sloučení spolků, projekt rozdělení spolků</w:t>
      </w:r>
    </w:p>
    <w:p w:rsidR="00076823" w:rsidRDefault="00076823" w:rsidP="00F9745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Inteligentn"/>
      <w:bookmarkEnd w:id="2"/>
    </w:p>
    <w:p w:rsidR="00F97456" w:rsidRPr="003C5E44" w:rsidRDefault="00F97456" w:rsidP="00F9745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E44">
        <w:rPr>
          <w:rFonts w:ascii="Times New Roman" w:hAnsi="Times New Roman" w:cs="Times New Roman"/>
          <w:b/>
          <w:bCs/>
          <w:sz w:val="28"/>
          <w:szCs w:val="28"/>
          <w:u w:val="single"/>
        </w:rPr>
        <w:t>Zákonem stanovené údaje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- obecně platí, že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všechny zapisované údaje musí být doložené příslušnými listinami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- níže jsou uvedeny údaje, které nejčastěji budou u SK/TJ přicházet v úvahu s uvedením příkladů listin, které tyto skutečnosti mohou dokládat (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přesný výčet údajů, které se o spolku </w:t>
      </w:r>
      <w:proofErr w:type="gramStart"/>
      <w:r w:rsidRPr="00397549">
        <w:rPr>
          <w:rFonts w:ascii="Times New Roman" w:hAnsi="Times New Roman" w:cs="Times New Roman"/>
          <w:i/>
          <w:iCs/>
          <w:sz w:val="24"/>
          <w:szCs w:val="24"/>
        </w:rPr>
        <w:t>zapisují viz</w:t>
      </w:r>
      <w:proofErr w:type="gramEnd"/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§25 – obecné údaje, §29 – doplňující údaje o spolku </w:t>
      </w:r>
      <w:proofErr w:type="spellStart"/>
      <w:r w:rsidRPr="00397549">
        <w:rPr>
          <w:rFonts w:ascii="Times New Roman" w:hAnsi="Times New Roman" w:cs="Times New Roman"/>
          <w:i/>
          <w:iCs/>
          <w:sz w:val="24"/>
          <w:szCs w:val="24"/>
        </w:rPr>
        <w:t>cit.zák</w:t>
      </w:r>
      <w:proofErr w:type="spellEnd"/>
      <w:r w:rsidRPr="003975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97549">
        <w:rPr>
          <w:rFonts w:ascii="Times New Roman" w:hAnsi="Times New Roman" w:cs="Times New Roman"/>
          <w:sz w:val="24"/>
          <w:szCs w:val="24"/>
        </w:rPr>
        <w:t>)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název a sídlo</w:t>
      </w:r>
    </w:p>
    <w:p w:rsidR="00F97456" w:rsidRPr="00352065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dokládáno stanovami + doložení právního důvodu užívání prostor, které jsou uvedeny jako sídlo, tj. buď výpisem z katastru nemovitostí, že se jedná o prostory ve vlastnictví spolku nebo prohlášením ne starším 3 měsíců vlastníka takových prostor o tom, že souhlasí s umístěním sídla – POZOR na takovém prohlášení </w:t>
      </w:r>
      <w:r w:rsidRPr="00397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musí být podpis úředně ověřen</w:t>
      </w:r>
      <w:r w:rsidRPr="00397549">
        <w:rPr>
          <w:rFonts w:ascii="Times New Roman" w:hAnsi="Times New Roman" w:cs="Times New Roman"/>
          <w:sz w:val="24"/>
          <w:szCs w:val="24"/>
        </w:rPr>
        <w:t xml:space="preserve"> -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352065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vzor souhlas vlastníka</w:t>
        </w:r>
      </w:hyperlink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předmět činnosti (účelu)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stanovami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právní forma (zde spolek)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stanovami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den vzniku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dokládáno tzv. zakladatelským právním jednáním; tím může být buď zápis z ustavující </w:t>
      </w:r>
      <w:proofErr w:type="gramStart"/>
      <w:r w:rsidRPr="00397549">
        <w:rPr>
          <w:rFonts w:ascii="Times New Roman" w:hAnsi="Times New Roman" w:cs="Times New Roman"/>
          <w:i/>
          <w:iCs/>
          <w:sz w:val="24"/>
          <w:szCs w:val="24"/>
        </w:rPr>
        <w:t>schůze nebo</w:t>
      </w:r>
      <w:proofErr w:type="gramEnd"/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smlouva o založení spolku uzavřená mezi zakladateli)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den zániku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především rozhodnutím příslušného orgánu spolku o jeho zrušení, až k němu dojde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identifikační číslo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přidělí ho sám rejstříkový soud, tj. nedokládá se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název statutárního orgánu, počet jeho členů, způsob, jak za spolek jedná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stanovami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jméno a bydliště členů statutárního orgánu; den vzniku a zániku funkce</w:t>
      </w:r>
    </w:p>
    <w:p w:rsidR="00F97456" w:rsidRPr="00352065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dokládáno rozhodnutím příslušného orgánu o volbě (např. usnesení valné hromady), odstoupením z funkce apod. + </w:t>
      </w:r>
      <w:r w:rsidRPr="00397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třeba doložit písemný souhlas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těchto členů s tím, že souhlasí, aby byly za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sány ve spolkovém rejstříku; </w:t>
      </w:r>
      <w:r w:rsidRPr="001E6002">
        <w:rPr>
          <w:rFonts w:ascii="Times New Roman" w:hAnsi="Times New Roman" w:cs="Times New Roman"/>
          <w:b/>
          <w:i/>
          <w:iCs/>
          <w:sz w:val="24"/>
          <w:szCs w:val="24"/>
        </w:rPr>
        <w:t>podpis opět musí být úředně ověřen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hyperlink r:id="rId9" w:history="1">
        <w:r w:rsidRPr="00352065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vzor ke stažení</w:t>
        </w:r>
      </w:hyperlink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pokud stanovy zřídí kontrolní orgán nebo rozhodčí komisi, pak se o nich zapisují shodné údaje jako o orgánu statutárním</w:t>
      </w:r>
    </w:p>
    <w:p w:rsidR="00F97456" w:rsidRPr="006F25BC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BC">
        <w:rPr>
          <w:rFonts w:ascii="Times New Roman" w:hAnsi="Times New Roman" w:cs="Times New Roman"/>
          <w:b/>
          <w:bCs/>
          <w:sz w:val="24"/>
          <w:szCs w:val="24"/>
        </w:rPr>
        <w:t>údaj o zápisu statusu veřejné prospěšnosti (dosud není přijata příslušná právní úprava)​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předmět vedlejší hospodářské činnosti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sem patří především případy, kdy má SK/TJ zřízeno živnostenské oprávnění např. na hostinskou činnost dokládáno příslušným oprávněním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název nejvyššího orgánu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stanovami</w:t>
      </w:r>
    </w:p>
    <w:p w:rsidR="00F97456" w:rsidRPr="00397549" w:rsidRDefault="00F97456" w:rsidP="00F974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 xml:space="preserve">údaje o pobočných </w:t>
      </w:r>
      <w:proofErr w:type="gramStart"/>
      <w:r w:rsidRPr="00397549">
        <w:rPr>
          <w:rFonts w:ascii="Times New Roman" w:hAnsi="Times New Roman" w:cs="Times New Roman"/>
          <w:b/>
          <w:bCs/>
          <w:sz w:val="24"/>
          <w:szCs w:val="24"/>
        </w:rPr>
        <w:t>spolcích :</w:t>
      </w:r>
      <w:proofErr w:type="gramEnd"/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​název, sídlo, IČ, rozsah jejich práv a povinností podle stanov hlavního spolku, rozsah ručení hlavního spolku</w:t>
      </w: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i/>
          <w:iCs/>
          <w:sz w:val="24"/>
          <w:szCs w:val="24"/>
        </w:rPr>
        <w:t>dokládáno stanovami hlavního spolku a rozhodnutím o zřízení pobočného spolku</w:t>
      </w:r>
    </w:p>
    <w:p w:rsidR="00076823" w:rsidRDefault="00076823" w:rsidP="00F9745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7456" w:rsidRPr="003C5E44" w:rsidRDefault="00F97456" w:rsidP="00F9745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Sbírka listin</w:t>
      </w:r>
    </w:p>
    <w:p w:rsidR="00F97456" w:rsidRDefault="00F97456" w:rsidP="00F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Kromě listin, které se předkládají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k doložení zapisovaných skutečností</w:t>
      </w:r>
      <w:r w:rsidRPr="00397549">
        <w:rPr>
          <w:rFonts w:ascii="Times New Roman" w:hAnsi="Times New Roman" w:cs="Times New Roman"/>
          <w:sz w:val="24"/>
          <w:szCs w:val="24"/>
        </w:rPr>
        <w:t xml:space="preserve">, je potřeba do sbírky listin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založit i některé další doklady</w:t>
      </w:r>
      <w:r w:rsidRPr="00397549">
        <w:rPr>
          <w:rFonts w:ascii="Times New Roman" w:hAnsi="Times New Roman" w:cs="Times New Roman"/>
          <w:sz w:val="24"/>
          <w:szCs w:val="24"/>
        </w:rPr>
        <w:t>; opět uvádíme jen ty nejběžnější, které by přicházely v úvahu u SK/TJ (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co všechno sbírka listin </w:t>
      </w:r>
      <w:proofErr w:type="gramStart"/>
      <w:r w:rsidRPr="00397549">
        <w:rPr>
          <w:rFonts w:ascii="Times New Roman" w:hAnsi="Times New Roman" w:cs="Times New Roman"/>
          <w:i/>
          <w:iCs/>
          <w:sz w:val="24"/>
          <w:szCs w:val="24"/>
        </w:rPr>
        <w:t>obsahuje viz</w:t>
      </w:r>
      <w:proofErr w:type="gramEnd"/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§66</w:t>
      </w:r>
      <w:r w:rsidRPr="00397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823" w:rsidRDefault="00076823" w:rsidP="00F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56" w:rsidRDefault="00F97456" w:rsidP="00F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Pro založení listin do sbírky listin není stanoven žádný oficiální formulář, stačí tedy průvodní dopis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7549">
        <w:rPr>
          <w:rFonts w:ascii="Times New Roman" w:hAnsi="Times New Roman" w:cs="Times New Roman"/>
          <w:sz w:val="24"/>
          <w:szCs w:val="24"/>
        </w:rPr>
        <w:t>informací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549">
        <w:rPr>
          <w:rFonts w:ascii="Times New Roman" w:hAnsi="Times New Roman" w:cs="Times New Roman"/>
          <w:sz w:val="24"/>
          <w:szCs w:val="24"/>
        </w:rPr>
        <w:t xml:space="preserve"> jaké listiny do sbírky listin zakládáte.</w:t>
      </w:r>
    </w:p>
    <w:p w:rsidR="00076823" w:rsidRDefault="00076823" w:rsidP="00F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56" w:rsidRPr="00397549" w:rsidRDefault="00F97456" w:rsidP="00F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Listiny je možné založit v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písemné podobě</w:t>
      </w:r>
      <w:r w:rsidRPr="00397549">
        <w:rPr>
          <w:rFonts w:ascii="Times New Roman" w:hAnsi="Times New Roman" w:cs="Times New Roman"/>
          <w:sz w:val="24"/>
          <w:szCs w:val="24"/>
        </w:rPr>
        <w:t xml:space="preserve"> nebo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elektronicky</w:t>
      </w:r>
      <w:r w:rsidRPr="00397549">
        <w:rPr>
          <w:rFonts w:ascii="Times New Roman" w:hAnsi="Times New Roman" w:cs="Times New Roman"/>
          <w:sz w:val="24"/>
          <w:szCs w:val="24"/>
        </w:rPr>
        <w:t xml:space="preserve"> (opět je ovšem vyžadován kvalifikovaný elektronický podpis); listiny vydané některým ze státních orgánů (např. soudní rozhodnutí) zakládá do sbírky přímo tento orgán.</w:t>
      </w:r>
    </w:p>
    <w:p w:rsidR="00076823" w:rsidRDefault="00076823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56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Založení listin do sbírky listin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není zpoplatněno.</w:t>
      </w:r>
    </w:p>
    <w:p w:rsidR="006F25BC" w:rsidRPr="00397549" w:rsidRDefault="006F25BC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56" w:rsidRDefault="00F97456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151">
        <w:rPr>
          <w:rFonts w:ascii="Times New Roman" w:hAnsi="Times New Roman" w:cs="Times New Roman"/>
          <w:b/>
          <w:sz w:val="24"/>
          <w:szCs w:val="24"/>
        </w:rPr>
        <w:t>- Sbírka listin u spolků zejména obsahuje:</w:t>
      </w:r>
    </w:p>
    <w:p w:rsidR="00076823" w:rsidRPr="00437151" w:rsidRDefault="00076823" w:rsidP="00F9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456" w:rsidRPr="00397549" w:rsidRDefault="00F97456" w:rsidP="00F97456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zakladatelské právní jednání</w:t>
      </w:r>
      <w:r w:rsidRPr="00397549">
        <w:rPr>
          <w:rFonts w:ascii="Times New Roman" w:hAnsi="Times New Roman" w:cs="Times New Roman"/>
          <w:sz w:val="24"/>
          <w:szCs w:val="24"/>
        </w:rPr>
        <w:t xml:space="preserve">, tj. buď smlouvu o založení </w:t>
      </w:r>
      <w:proofErr w:type="gramStart"/>
      <w:r w:rsidRPr="00397549">
        <w:rPr>
          <w:rFonts w:ascii="Times New Roman" w:hAnsi="Times New Roman" w:cs="Times New Roman"/>
          <w:sz w:val="24"/>
          <w:szCs w:val="24"/>
        </w:rPr>
        <w:t>spolku nebo</w:t>
      </w:r>
      <w:proofErr w:type="gramEnd"/>
      <w:r w:rsidRPr="00397549">
        <w:rPr>
          <w:rFonts w:ascii="Times New Roman" w:hAnsi="Times New Roman" w:cs="Times New Roman"/>
          <w:sz w:val="24"/>
          <w:szCs w:val="24"/>
        </w:rPr>
        <w:t xml:space="preserve"> usnesení ustavující schůze 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>(dokládáno již při návrhu na zápis)</w:t>
      </w:r>
    </w:p>
    <w:p w:rsidR="00F97456" w:rsidRPr="00397549" w:rsidRDefault="00F97456" w:rsidP="00F97456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stanovy spolku</w:t>
      </w:r>
      <w:r w:rsidRPr="00397549">
        <w:rPr>
          <w:rFonts w:ascii="Times New Roman" w:hAnsi="Times New Roman" w:cs="Times New Roman"/>
          <w:sz w:val="24"/>
          <w:szCs w:val="24"/>
        </w:rPr>
        <w:t xml:space="preserve"> 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>(dokládáno již při návrhu na zápis)</w:t>
      </w:r>
    </w:p>
    <w:p w:rsidR="00F97456" w:rsidRPr="00397549" w:rsidRDefault="00F97456" w:rsidP="00F97456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rozhodnutí příslušného orgánu o založení nebo zrušení pobočného spolku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 xml:space="preserve"> (dokládáno již při návrhu na zápis pobočného spolku)</w:t>
      </w:r>
    </w:p>
    <w:p w:rsidR="00F97456" w:rsidRPr="00397549" w:rsidRDefault="00F97456" w:rsidP="00F9745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rozhodnutí o volbě</w:t>
      </w:r>
      <w:r w:rsidRPr="00397549">
        <w:rPr>
          <w:rFonts w:ascii="Times New Roman" w:hAnsi="Times New Roman" w:cs="Times New Roman"/>
          <w:sz w:val="24"/>
          <w:szCs w:val="24"/>
        </w:rPr>
        <w:t xml:space="preserve"> členů volených orgánů, o jejich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odvolání</w:t>
      </w:r>
      <w:r w:rsidRPr="00397549">
        <w:rPr>
          <w:rFonts w:ascii="Times New Roman" w:hAnsi="Times New Roman" w:cs="Times New Roman"/>
          <w:sz w:val="24"/>
          <w:szCs w:val="24"/>
        </w:rPr>
        <w:t xml:space="preserve">,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odstoupení</w:t>
      </w:r>
      <w:r w:rsidRPr="00397549">
        <w:rPr>
          <w:rFonts w:ascii="Times New Roman" w:hAnsi="Times New Roman" w:cs="Times New Roman"/>
          <w:sz w:val="24"/>
          <w:szCs w:val="24"/>
        </w:rPr>
        <w:t xml:space="preserve"> z funkce; to samé platí pro případného likvidátora 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>(dokládáno již při návrhu na jejich zápis)</w:t>
      </w:r>
    </w:p>
    <w:p w:rsidR="00F97456" w:rsidRPr="00397549" w:rsidRDefault="00F97456" w:rsidP="00F97456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výroční zprávy</w:t>
      </w:r>
      <w:r w:rsidRPr="00397549">
        <w:rPr>
          <w:rFonts w:ascii="Times New Roman" w:hAnsi="Times New Roman" w:cs="Times New Roman"/>
          <w:sz w:val="24"/>
          <w:szCs w:val="24"/>
        </w:rPr>
        <w:t>, stanoví-li povinnost jejich uložení pro daný subjekt jiný právní předpis (např. zákon o účetnictví)</w:t>
      </w:r>
    </w:p>
    <w:p w:rsidR="00F97456" w:rsidRPr="00397549" w:rsidRDefault="00F97456" w:rsidP="00F9745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rozhodnutí o zrušení spolku</w:t>
      </w:r>
      <w:r w:rsidRPr="00397549">
        <w:rPr>
          <w:rFonts w:ascii="Times New Roman" w:hAnsi="Times New Roman" w:cs="Times New Roman"/>
          <w:sz w:val="24"/>
          <w:szCs w:val="24"/>
        </w:rPr>
        <w:t xml:space="preserve"> 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>(dokládáno již při návrhu na zápis této skutečnosti)</w:t>
      </w:r>
    </w:p>
    <w:p w:rsidR="00F97456" w:rsidRPr="00397549" w:rsidRDefault="00F97456" w:rsidP="00F97456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smlouva o sloužení či splynutí spolků</w:t>
      </w:r>
    </w:p>
    <w:p w:rsidR="00F97456" w:rsidRPr="00397549" w:rsidRDefault="00F97456" w:rsidP="00F97456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projekt rozdělení spolků</w:t>
      </w:r>
    </w:p>
    <w:p w:rsidR="00F97456" w:rsidRPr="00397549" w:rsidRDefault="00F97456" w:rsidP="00F97456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rozhodnutí soudu podle zákona o insolvenčním řízení</w:t>
      </w:r>
      <w:r w:rsidRPr="00397549">
        <w:rPr>
          <w:rFonts w:ascii="Times New Roman" w:hAnsi="Times New Roman" w:cs="Times New Roman"/>
          <w:sz w:val="24"/>
          <w:szCs w:val="24"/>
        </w:rPr>
        <w:t xml:space="preserve"> (např. usnesení o zahájení insolvenčního řízení)</w:t>
      </w:r>
    </w:p>
    <w:p w:rsidR="00F97456" w:rsidRPr="00397549" w:rsidRDefault="00F97456" w:rsidP="00F9745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rozhodnutí soudu o neplatnosti rozhodnutí orgánu právnické osoby</w:t>
      </w:r>
    </w:p>
    <w:p w:rsidR="006F25BC" w:rsidRDefault="006F25BC" w:rsidP="00397549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GoBack"/>
      <w:bookmarkEnd w:id="3"/>
    </w:p>
    <w:p w:rsidR="00397549" w:rsidRPr="003C5E44" w:rsidRDefault="00397549" w:rsidP="00397549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E44">
        <w:rPr>
          <w:rFonts w:ascii="Times New Roman" w:hAnsi="Times New Roman" w:cs="Times New Roman"/>
          <w:b/>
          <w:bCs/>
          <w:sz w:val="28"/>
          <w:szCs w:val="28"/>
          <w:u w:val="single"/>
        </w:rPr>
        <w:t>Postup při vyplňování formuláře</w:t>
      </w:r>
    </w:p>
    <w:p w:rsidR="00397549" w:rsidRPr="00397549" w:rsidRDefault="00397549" w:rsidP="006A7308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Úvodní obrazovka</w:t>
      </w:r>
    </w:p>
    <w:p w:rsid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Vyberte požadovaný typ návrhu</w:t>
      </w:r>
    </w:p>
    <w:p w:rsidR="006A7308" w:rsidRPr="00397549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8"/>
        <w:gridCol w:w="5181"/>
      </w:tblGrid>
      <w:tr w:rsidR="00397549" w:rsidRPr="00397549">
        <w:tc>
          <w:tcPr>
            <w:tcW w:w="4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případě zápisu nového spolku</w:t>
            </w:r>
          </w:p>
        </w:tc>
        <w:tc>
          <w:tcPr>
            <w:tcW w:w="51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případě změny údajů u již existujícího spolku</w:t>
            </w:r>
          </w:p>
        </w:tc>
      </w:tr>
      <w:tr w:rsidR="00397549" w:rsidRPr="00397549">
        <w:tc>
          <w:tcPr>
            <w:tcW w:w="4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prvozápis</w:t>
            </w:r>
            <w:proofErr w:type="spell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→ požadovaná právní forma → spolek </w:t>
            </w:r>
          </w:p>
        </w:tc>
        <w:tc>
          <w:tcPr>
            <w:tcW w:w="51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změna zapisovaných údajů → IČ existující právnické osoby</w:t>
            </w:r>
          </w:p>
        </w:tc>
      </w:tr>
    </w:tbl>
    <w:p w:rsidR="00397549" w:rsidRDefault="00397549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vytvořit návrh</w:t>
      </w:r>
    </w:p>
    <w:p w:rsidR="006A7308" w:rsidRPr="00397549" w:rsidRDefault="006A7308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 xml:space="preserve">V pravé části úvodní obrazovky je část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Návratový kód</w:t>
      </w:r>
      <w:r w:rsidRPr="00397549">
        <w:rPr>
          <w:rFonts w:ascii="Times New Roman" w:hAnsi="Times New Roman" w:cs="Times New Roman"/>
          <w:sz w:val="24"/>
          <w:szCs w:val="24"/>
        </w:rPr>
        <w:t xml:space="preserve"> - ta slouží k případnému pozdějšímu návratu k rozpracovanému návrhu.</w:t>
      </w:r>
    </w:p>
    <w:p w:rsidR="00397549" w:rsidRDefault="00397549" w:rsidP="006A7308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Zápis - druhá obrazovka</w:t>
      </w:r>
    </w:p>
    <w:p w:rsidR="00397549" w:rsidRDefault="00397549" w:rsidP="006A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549">
        <w:rPr>
          <w:rFonts w:ascii="Times New Roman" w:hAnsi="Times New Roman" w:cs="Times New Roman"/>
          <w:sz w:val="24"/>
          <w:szCs w:val="24"/>
        </w:rPr>
        <w:t>POZOR : v horní</w:t>
      </w:r>
      <w:proofErr w:type="gramEnd"/>
      <w:r w:rsidRPr="00397549">
        <w:rPr>
          <w:rFonts w:ascii="Times New Roman" w:hAnsi="Times New Roman" w:cs="Times New Roman"/>
          <w:sz w:val="24"/>
          <w:szCs w:val="24"/>
        </w:rPr>
        <w:t xml:space="preserve"> části je uveden tzv.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návratový kód formuláře</w:t>
      </w:r>
      <w:r w:rsidRPr="00397549">
        <w:rPr>
          <w:rFonts w:ascii="Times New Roman" w:hAnsi="Times New Roman" w:cs="Times New Roman"/>
          <w:sz w:val="24"/>
          <w:szCs w:val="24"/>
        </w:rPr>
        <w:t xml:space="preserve">, ten si zapište pro případ, že by bylo potřeba se </w:t>
      </w:r>
      <w:r w:rsidRPr="00397549">
        <w:rPr>
          <w:rFonts w:ascii="Times New Roman" w:hAnsi="Times New Roman" w:cs="Times New Roman"/>
          <w:b/>
          <w:bCs/>
          <w:sz w:val="24"/>
          <w:szCs w:val="24"/>
        </w:rPr>
        <w:t>vrátit k rozpracovanému formuláři později</w:t>
      </w:r>
      <w:r w:rsidRPr="00397549">
        <w:rPr>
          <w:rFonts w:ascii="Times New Roman" w:hAnsi="Times New Roman" w:cs="Times New Roman"/>
          <w:sz w:val="24"/>
          <w:szCs w:val="24"/>
        </w:rPr>
        <w:t xml:space="preserve"> (</w:t>
      </w:r>
      <w:r w:rsidRPr="00397549">
        <w:rPr>
          <w:rFonts w:ascii="Times New Roman" w:hAnsi="Times New Roman" w:cs="Times New Roman"/>
          <w:i/>
          <w:iCs/>
          <w:sz w:val="24"/>
          <w:szCs w:val="24"/>
        </w:rPr>
        <w:t>viz poznámka výše k úvodní straně</w:t>
      </w:r>
      <w:r w:rsidRPr="00397549">
        <w:rPr>
          <w:rFonts w:ascii="Times New Roman" w:hAnsi="Times New Roman" w:cs="Times New Roman"/>
          <w:sz w:val="24"/>
          <w:szCs w:val="24"/>
        </w:rPr>
        <w:t>)</w:t>
      </w:r>
    </w:p>
    <w:p w:rsidR="006A7308" w:rsidRPr="00397549" w:rsidRDefault="006A7308" w:rsidP="006A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7"/>
        <w:gridCol w:w="4582"/>
      </w:tblGrid>
      <w:tr w:rsidR="00397549" w:rsidRPr="00397549">
        <w:tc>
          <w:tcPr>
            <w:tcW w:w="4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Prvozápis</w:t>
            </w:r>
            <w:proofErr w:type="spellEnd"/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změny</w:t>
            </w:r>
          </w:p>
        </w:tc>
      </w:tr>
      <w:tr w:rsidR="00397549" w:rsidRPr="00397549">
        <w:tc>
          <w:tcPr>
            <w:tcW w:w="4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→ z nabídky vybrat příslušný rejstříkový soud</w:t>
            </w: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ve formuláři jsou automaticky načteny zapsané údaje, pro jejich změnu</w:t>
            </w:r>
          </w:p>
        </w:tc>
      </w:tr>
      <w:tr w:rsidR="00397549" w:rsidRPr="00397549">
        <w:tc>
          <w:tcPr>
            <w:tcW w:w="4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→ kliknout na pole vyplnit předmětnou část (</w:t>
            </w:r>
            <w:r w:rsidRPr="00397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obsahuje vyplňované položky</w:t>
            </w: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vyberete dle postupu pro </w:t>
            </w:r>
            <w:proofErr w:type="spell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prvozápis</w:t>
            </w:r>
            <w:proofErr w:type="spell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upravovanou část</w:t>
            </w:r>
          </w:p>
        </w:tc>
      </w:tr>
    </w:tbl>
    <w:p w:rsidR="006A7308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49" w:rsidRDefault="00397549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Předmětná část</w:t>
      </w:r>
    </w:p>
    <w:p w:rsidR="006A7308" w:rsidRPr="00397549" w:rsidRDefault="006A7308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Vyplňují se pouze ty údaje, které jsou navrhovány k zápisu (všechny povinné nebo měněné údaje), ostatní se nevyplňují (např. není-li zřízena rozhodčí komise, údaje o ní se nevyplňují).</w:t>
      </w:r>
    </w:p>
    <w:p w:rsidR="006A7308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poznámka:</w:t>
      </w:r>
      <w:r w:rsidRPr="00397549">
        <w:rPr>
          <w:rFonts w:ascii="Times New Roman" w:hAnsi="Times New Roman" w:cs="Times New Roman"/>
          <w:sz w:val="24"/>
          <w:szCs w:val="24"/>
        </w:rPr>
        <w:t xml:space="preserve"> téměř u všech údajů je v pravé části možnost vyplnit pole „zapsat ke dni“; vyplňuje se pouze ve výjimečných případech, kdy má k zápisu dojít v jiný den, než je podáván návrh</w:t>
      </w:r>
    </w:p>
    <w:p w:rsidR="006A7308" w:rsidRPr="00397549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2"/>
        <w:gridCol w:w="3757"/>
        <w:gridCol w:w="4500"/>
      </w:tblGrid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Zapisovaný údaj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systém orgánů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vybrat, zda je statutární orgán kolektivní (např. výbor) nebo individuální (např. předseda)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POZOR : nesplést</w:t>
            </w:r>
            <w:proofErr w:type="gram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si výkonný a statutární orgán; statutární orgán je ten, kdo jménem SK/TJ jedná a podpisuje za něj, u většiny SK/TJ to bude předseda, tedy SK/TJ bude mít statutární orgán individuální; to platí i v případě, kdy jménem SK/TJ mohou ze stanov jednat dvě oprávněné osoby např. předseda a tajemník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vyplnit název zapisovaného spolku nebo změnu názvu existujícího spolku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nezapomenout, že součástí názvu je i text „spolek“ či </w:t>
            </w:r>
            <w:proofErr w:type="gram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zkratka „</w:t>
            </w:r>
            <w:proofErr w:type="spell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zadat ulici, </w:t>
            </w:r>
            <w:proofErr w:type="gram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nebo </w:t>
            </w:r>
            <w:proofErr w:type="spell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č.o</w:t>
            </w:r>
            <w:proofErr w:type="spell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. a obec - DOHLEDAT →kliknout na nabídku dohledané adresy → uložit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systém sám nabídne dohledanou adresu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účely spolku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kliknout na pole přidat → do pole vypsat činnost, která je dle stanov účelem spolku → uložit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je-li ve stanovách více takových činností (ve většině případů tomu tak je) opakovat tak dlouho, dokud nebudou vypsány všechny účely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 vedlejší hospodářské činnosti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postup vyplnění je shodný jako u účelu spolku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vyplňuje se tehdy, pokud spolek provozuje hospodářskou činnost na základě živnostenského oprávnění (uvede se tedy např. hostinská činnost)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2185F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nejvyšší</w:t>
            </w:r>
          </w:p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proofErr w:type="gramEnd"/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orgánu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vyplní se označení nejvyššího orgánu dle stanov spolku, např. valná hromada → uložit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2185F" w:rsidRDefault="00A2185F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7549"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tatutár</w:t>
            </w:r>
          </w:p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  <w:proofErr w:type="gramEnd"/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orgán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přidat fyzickou osobu → vyplnit údaje : jméno, bydliště, </w:t>
            </w:r>
            <w:proofErr w:type="spellStart"/>
            <w:proofErr w:type="gram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r.č</w:t>
            </w:r>
            <w:proofErr w:type="spell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atd. a označení jeho funkce dle stanov (předseda, prezident apod.) → uložit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může-li jednat přímo ze stanov více osob, např. i tajemník, postupuje se stejně jako u předsedy; </w:t>
            </w: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POZOR:</w:t>
            </w: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 může-li někdo jednat na základě </w:t>
            </w: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pověření</w:t>
            </w: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, již </w:t>
            </w: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není statutárním orgánem a zde se neuvádí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členů statutárního orgánu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je-li statutárním orgánem předseda / prezident vyplní se 1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 jednání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uvede se, jakým způsobem statutární orgán jedná jménem SK/TJ tak, jak je tento způsob uveden ve stanovách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kontrolní komise a revizní komise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vyplňuje se pouze v případě, kdy jsou tyto komise stanovami zřízeny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postup vyplnění shodný jako u statutárního orgánu</w:t>
            </w:r>
          </w:p>
        </w:tc>
      </w:tr>
      <w:tr w:rsidR="00397549" w:rsidRPr="00397549">
        <w:tc>
          <w:tcPr>
            <w:tcW w:w="1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pobočné spolky</w:t>
            </w:r>
          </w:p>
        </w:tc>
        <w:tc>
          <w:tcPr>
            <w:tcW w:w="37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přidat tuzemskou právnickou osobu → vyplnit údaje (název, sídlo) → uložit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08" w:rsidRDefault="006A7308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49" w:rsidRPr="00397549" w:rsidRDefault="00397549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ULOŽIT</w:t>
      </w:r>
    </w:p>
    <w:p w:rsidR="006A7308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49" w:rsidRDefault="00397549" w:rsidP="006A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opět úvodní obrazovka</w:t>
      </w:r>
    </w:p>
    <w:p w:rsidR="006F25BC" w:rsidRDefault="006F25BC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→ kliknout na pole vyplnit závěrečnou část</w:t>
      </w:r>
    </w:p>
    <w:p w:rsidR="006A7308" w:rsidRPr="00397549" w:rsidRDefault="006A7308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4"/>
        <w:gridCol w:w="7405"/>
      </w:tblGrid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 / poznámka</w:t>
            </w:r>
          </w:p>
        </w:tc>
      </w:tr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navrhovatel: seznam navrhovatelů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přidat fyzickou nebo právnickou osobu, podle toho, kdo je navrhovatel</w:t>
            </w:r>
          </w:p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 případě změny údajů již existujícího spolku je navrhovatelem vždy pouze tento spolek, tj. v takovém případě vybrat právnickou osobu → vyplnit údaje → uložit</w:t>
            </w:r>
          </w:p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je-li více navrhovatelů (při založení nového spolku) pak se postup opakuje</w:t>
            </w:r>
          </w:p>
        </w:tc>
      </w:tr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provedení zápisu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 xml:space="preserve">zvolit </w:t>
            </w:r>
            <w:proofErr w:type="gramStart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variantu : „Žádám</w:t>
            </w:r>
            <w:proofErr w:type="gramEnd"/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, aby všechny výše uvedené skutečnosti byly zapsány do rejstříku v zákonem stanovené lhůtě.“</w:t>
            </w:r>
          </w:p>
        </w:tc>
      </w:tr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tento návrh </w:t>
            </w: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podává za navrhovatele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vyplňuje se u právnické osoby a uvádí se zde osoba, která za ní jedná + </w:t>
            </w:r>
            <w:r w:rsidRPr="0039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označí se oprávnění např. předseda – statutární orgán</w:t>
            </w:r>
          </w:p>
        </w:tc>
      </w:tr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tento návrh podává zástupce navrhovatele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vyplňuje se pouze tehdy, pokud návrh podává zástupce na základě plné moci, např. advokát</w:t>
            </w:r>
          </w:p>
        </w:tc>
      </w:tr>
      <w:tr w:rsidR="00397549" w:rsidRPr="00397549">
        <w:tc>
          <w:tcPr>
            <w:tcW w:w="1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přílohy</w:t>
            </w:r>
          </w:p>
        </w:tc>
        <w:tc>
          <w:tcPr>
            <w:tcW w:w="74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7549" w:rsidRP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49">
              <w:rPr>
                <w:rFonts w:ascii="Times New Roman" w:hAnsi="Times New Roman" w:cs="Times New Roman"/>
                <w:sz w:val="24"/>
                <w:szCs w:val="24"/>
              </w:rPr>
              <w:t>přidat údaj → vypsat všechny doklady, které se k návrhu přikládají</w:t>
            </w:r>
          </w:p>
        </w:tc>
      </w:tr>
    </w:tbl>
    <w:p w:rsidR="007B6F9D" w:rsidRDefault="007B6F9D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49" w:rsidRDefault="00397549" w:rsidP="007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ULOŽIT</w:t>
      </w:r>
    </w:p>
    <w:p w:rsidR="007B6F9D" w:rsidRPr="00397549" w:rsidRDefault="007B6F9D" w:rsidP="007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49" w:rsidRDefault="00397549" w:rsidP="007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49">
        <w:rPr>
          <w:rFonts w:ascii="Times New Roman" w:hAnsi="Times New Roman" w:cs="Times New Roman"/>
          <w:b/>
          <w:bCs/>
          <w:sz w:val="24"/>
          <w:szCs w:val="24"/>
        </w:rPr>
        <w:t>opět úvodní obrazovka</w:t>
      </w:r>
    </w:p>
    <w:p w:rsidR="007B6F9D" w:rsidRPr="00397549" w:rsidRDefault="007B6F9D" w:rsidP="007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49" w:rsidRPr="00397549" w:rsidRDefault="00397549" w:rsidP="0039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→ pole „náhled“ slouží pro kontrolu vyplnění údajů</w:t>
      </w:r>
    </w:p>
    <w:p w:rsidR="00397549" w:rsidRPr="00397549" w:rsidRDefault="00397549" w:rsidP="00A2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49">
        <w:rPr>
          <w:rFonts w:ascii="Times New Roman" w:hAnsi="Times New Roman" w:cs="Times New Roman"/>
          <w:sz w:val="24"/>
          <w:szCs w:val="24"/>
        </w:rPr>
        <w:t>→ pole „generovat podání“ vytvoří již konečný návrh, a to buď pro elektronické podání (pozor tento způsob vyžaduje kvalifikovaný elektronický podpis) nebo pro podání v listinné podobě</w:t>
      </w:r>
    </w:p>
    <w:p w:rsidR="00A2185F" w:rsidRDefault="00352065" w:rsidP="00A2185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Sb"/>
      <w:bookmarkEnd w:id="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A2185F" w:rsidSect="009E039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A6A99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328D16A0"/>
    <w:multiLevelType w:val="multilevel"/>
    <w:tmpl w:val="525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9"/>
    <w:rsid w:val="00076823"/>
    <w:rsid w:val="001E6002"/>
    <w:rsid w:val="0027090E"/>
    <w:rsid w:val="00352065"/>
    <w:rsid w:val="00397549"/>
    <w:rsid w:val="003B6DB4"/>
    <w:rsid w:val="003C5E44"/>
    <w:rsid w:val="00437151"/>
    <w:rsid w:val="00537B0E"/>
    <w:rsid w:val="00610FE2"/>
    <w:rsid w:val="006A7308"/>
    <w:rsid w:val="006F25BC"/>
    <w:rsid w:val="0071177A"/>
    <w:rsid w:val="00733AAA"/>
    <w:rsid w:val="007B6F9D"/>
    <w:rsid w:val="008C3ADB"/>
    <w:rsid w:val="0091125A"/>
    <w:rsid w:val="00A2185F"/>
    <w:rsid w:val="00B239CA"/>
    <w:rsid w:val="00B23E09"/>
    <w:rsid w:val="00C2673A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uiPriority w:val="99"/>
    <w:rsid w:val="0039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ln"/>
    <w:next w:val="DefinitionTerm"/>
    <w:uiPriority w:val="99"/>
    <w:rsid w:val="00397549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397549"/>
    <w:rPr>
      <w:i/>
      <w:iCs/>
    </w:rPr>
  </w:style>
  <w:style w:type="paragraph" w:customStyle="1" w:styleId="H1">
    <w:name w:val="H1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ln"/>
    <w:next w:val="Normln"/>
    <w:uiPriority w:val="99"/>
    <w:rsid w:val="0039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ln"/>
    <w:uiPriority w:val="99"/>
    <w:rsid w:val="00397549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397549"/>
    <w:rPr>
      <w:i/>
      <w:iCs/>
    </w:rPr>
  </w:style>
  <w:style w:type="character" w:customStyle="1" w:styleId="CODE">
    <w:name w:val="CODE"/>
    <w:uiPriority w:val="99"/>
    <w:rsid w:val="00397549"/>
    <w:rPr>
      <w:rFonts w:ascii="Courier New" w:hAnsi="Courier New" w:cs="Courier New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397549"/>
    <w:rPr>
      <w:i/>
      <w:iCs/>
    </w:rPr>
  </w:style>
  <w:style w:type="character" w:styleId="Hypertextovodkaz">
    <w:name w:val="Hyperlink"/>
    <w:basedOn w:val="Standardnpsmoodstavce"/>
    <w:uiPriority w:val="99"/>
    <w:rsid w:val="003975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97549"/>
    <w:rPr>
      <w:color w:val="800080"/>
      <w:u w:val="single"/>
    </w:rPr>
  </w:style>
  <w:style w:type="character" w:customStyle="1" w:styleId="Keyboard">
    <w:name w:val="Keyboard"/>
    <w:uiPriority w:val="99"/>
    <w:rsid w:val="0039754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ln"/>
    <w:uiPriority w:val="99"/>
    <w:rsid w:val="003975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ln"/>
    <w:hidden/>
    <w:uiPriority w:val="99"/>
    <w:rsid w:val="0039754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ln"/>
    <w:hidden/>
    <w:uiPriority w:val="99"/>
    <w:rsid w:val="0039754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397549"/>
    <w:rPr>
      <w:rFonts w:ascii="Courier New" w:hAnsi="Courier New" w:cs="Courier New"/>
    </w:rPr>
  </w:style>
  <w:style w:type="character" w:styleId="Siln">
    <w:name w:val="Strong"/>
    <w:basedOn w:val="Standardnpsmoodstavce"/>
    <w:uiPriority w:val="99"/>
    <w:qFormat/>
    <w:rsid w:val="00397549"/>
    <w:rPr>
      <w:b/>
      <w:bCs/>
    </w:rPr>
  </w:style>
  <w:style w:type="character" w:customStyle="1" w:styleId="Typewriter">
    <w:name w:val="Typewriter"/>
    <w:uiPriority w:val="99"/>
    <w:rsid w:val="0039754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397549"/>
    <w:rPr>
      <w:i/>
      <w:iCs/>
    </w:rPr>
  </w:style>
  <w:style w:type="character" w:customStyle="1" w:styleId="HTMLMarkup">
    <w:name w:val="HTML Markup"/>
    <w:uiPriority w:val="99"/>
    <w:rsid w:val="00397549"/>
    <w:rPr>
      <w:vanish/>
      <w:color w:val="FF0000"/>
    </w:rPr>
  </w:style>
  <w:style w:type="character" w:customStyle="1" w:styleId="Comment">
    <w:name w:val="Comment"/>
    <w:uiPriority w:val="99"/>
    <w:rsid w:val="00397549"/>
    <w:rPr>
      <w:vanish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4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C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uiPriority w:val="99"/>
    <w:rsid w:val="0039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ln"/>
    <w:next w:val="DefinitionTerm"/>
    <w:uiPriority w:val="99"/>
    <w:rsid w:val="00397549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397549"/>
    <w:rPr>
      <w:i/>
      <w:iCs/>
    </w:rPr>
  </w:style>
  <w:style w:type="paragraph" w:customStyle="1" w:styleId="H1">
    <w:name w:val="H1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ln"/>
    <w:next w:val="Normln"/>
    <w:uiPriority w:val="99"/>
    <w:rsid w:val="0039754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ln"/>
    <w:next w:val="Normln"/>
    <w:uiPriority w:val="99"/>
    <w:rsid w:val="0039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ln"/>
    <w:uiPriority w:val="99"/>
    <w:rsid w:val="00397549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397549"/>
    <w:rPr>
      <w:i/>
      <w:iCs/>
    </w:rPr>
  </w:style>
  <w:style w:type="character" w:customStyle="1" w:styleId="CODE">
    <w:name w:val="CODE"/>
    <w:uiPriority w:val="99"/>
    <w:rsid w:val="00397549"/>
    <w:rPr>
      <w:rFonts w:ascii="Courier New" w:hAnsi="Courier New" w:cs="Courier New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397549"/>
    <w:rPr>
      <w:i/>
      <w:iCs/>
    </w:rPr>
  </w:style>
  <w:style w:type="character" w:styleId="Hypertextovodkaz">
    <w:name w:val="Hyperlink"/>
    <w:basedOn w:val="Standardnpsmoodstavce"/>
    <w:uiPriority w:val="99"/>
    <w:rsid w:val="003975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97549"/>
    <w:rPr>
      <w:color w:val="800080"/>
      <w:u w:val="single"/>
    </w:rPr>
  </w:style>
  <w:style w:type="character" w:customStyle="1" w:styleId="Keyboard">
    <w:name w:val="Keyboard"/>
    <w:uiPriority w:val="99"/>
    <w:rsid w:val="0039754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ln"/>
    <w:uiPriority w:val="99"/>
    <w:rsid w:val="003975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ln"/>
    <w:hidden/>
    <w:uiPriority w:val="99"/>
    <w:rsid w:val="0039754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ln"/>
    <w:hidden/>
    <w:uiPriority w:val="99"/>
    <w:rsid w:val="0039754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397549"/>
    <w:rPr>
      <w:rFonts w:ascii="Courier New" w:hAnsi="Courier New" w:cs="Courier New"/>
    </w:rPr>
  </w:style>
  <w:style w:type="character" w:styleId="Siln">
    <w:name w:val="Strong"/>
    <w:basedOn w:val="Standardnpsmoodstavce"/>
    <w:uiPriority w:val="99"/>
    <w:qFormat/>
    <w:rsid w:val="00397549"/>
    <w:rPr>
      <w:b/>
      <w:bCs/>
    </w:rPr>
  </w:style>
  <w:style w:type="character" w:customStyle="1" w:styleId="Typewriter">
    <w:name w:val="Typewriter"/>
    <w:uiPriority w:val="99"/>
    <w:rsid w:val="0039754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397549"/>
    <w:rPr>
      <w:i/>
      <w:iCs/>
    </w:rPr>
  </w:style>
  <w:style w:type="character" w:customStyle="1" w:styleId="HTMLMarkup">
    <w:name w:val="HTML Markup"/>
    <w:uiPriority w:val="99"/>
    <w:rsid w:val="00397549"/>
    <w:rPr>
      <w:vanish/>
      <w:color w:val="FF0000"/>
    </w:rPr>
  </w:style>
  <w:style w:type="character" w:customStyle="1" w:styleId="Comment">
    <w:name w:val="Comment"/>
    <w:uiPriority w:val="99"/>
    <w:rsid w:val="00397549"/>
    <w:rPr>
      <w:vanish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4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C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733MGZ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gov.cz/app/zakony/zakonPar.jsp?idBiblio=80595&amp;fulltext=&amp;nr=304~2F2013&amp;part=&amp;name=&amp;rpp=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uscz.cz/files/732NGU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4CB-2955-4F95-A8A6-DF7CA517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bartmanova</cp:lastModifiedBy>
  <cp:revision>17</cp:revision>
  <cp:lastPrinted>2014-08-20T15:52:00Z</cp:lastPrinted>
  <dcterms:created xsi:type="dcterms:W3CDTF">2014-08-20T12:00:00Z</dcterms:created>
  <dcterms:modified xsi:type="dcterms:W3CDTF">2014-11-14T20:18:00Z</dcterms:modified>
</cp:coreProperties>
</file>